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77B9E" w:rsidP="00631DF2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811999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07</w:t>
      </w:r>
      <w:r w:rsidR="00555D47">
        <w:rPr>
          <w:b/>
          <w:color w:val="666699"/>
          <w:sz w:val="24"/>
        </w:rPr>
        <w:t xml:space="preserve"> </w:t>
      </w:r>
      <w:r w:rsidR="00DE032B">
        <w:rPr>
          <w:b/>
          <w:color w:val="666699"/>
          <w:sz w:val="24"/>
        </w:rPr>
        <w:t>Decem</w:t>
      </w:r>
      <w:r w:rsidR="00677B9E">
        <w:rPr>
          <w:b/>
          <w:color w:val="666699"/>
          <w:sz w:val="24"/>
        </w:rPr>
        <w:t>ber</w:t>
      </w:r>
      <w:r w:rsidR="00EE20F4">
        <w:rPr>
          <w:b/>
          <w:color w:val="666699"/>
          <w:sz w:val="24"/>
        </w:rPr>
        <w:t xml:space="preserve"> 2017</w:t>
      </w:r>
    </w:p>
    <w:p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15 </w:t>
      </w:r>
      <w:r w:rsidR="00DE032B">
        <w:t>December</w:t>
      </w:r>
      <w:r w:rsidR="00EE20F4">
        <w:t xml:space="preserve"> 2017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Monday, 18</w:t>
      </w:r>
      <w:r w:rsidR="001E2DF7">
        <w:t xml:space="preserve"> </w:t>
      </w:r>
      <w:r w:rsidR="00DE032B">
        <w:t>December</w:t>
      </w:r>
      <w:r w:rsidR="00EE20F4">
        <w:t xml:space="preserve"> 2017</w:t>
      </w:r>
      <w:r>
        <w:t>.</w:t>
      </w:r>
    </w:p>
    <w:p w:rsidR="00811999" w:rsidRDefault="00811999" w:rsidP="00811999">
      <w:pPr>
        <w:pStyle w:val="ICAParagraphText"/>
      </w:pPr>
    </w:p>
    <w:p w:rsidR="00631DF2" w:rsidRDefault="00631DF2" w:rsidP="00DE032B">
      <w:pPr>
        <w:pStyle w:val="ICAHeading2"/>
      </w:pPr>
      <w:r>
        <w:t xml:space="preserve">FTSE/JSE </w:t>
      </w:r>
      <w:r w:rsidR="00811999">
        <w:t>All Share Factor Indices (J203CF; J203DF; J203LF; J203MF; J203QF; J203SF; J203VF; J203VOF</w:t>
      </w:r>
      <w:r w:rsidR="00D731A5">
        <w:t>)</w:t>
      </w:r>
    </w:p>
    <w:p w:rsidR="00DE032B" w:rsidRDefault="00DE032B" w:rsidP="00DE032B">
      <w:pPr>
        <w:pStyle w:val="ICAParagraphText"/>
      </w:pPr>
      <w:r w:rsidRPr="00575EBD">
        <w:t>INDEX NOT REVIEWED THIS QUARTER</w:t>
      </w:r>
    </w:p>
    <w:p w:rsidR="00DE032B" w:rsidRPr="00575EBD" w:rsidRDefault="00DE032B" w:rsidP="00DE032B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DE032B" w:rsidRDefault="00DE032B" w:rsidP="00DE032B">
      <w:pPr>
        <w:pStyle w:val="ICAParagraphText"/>
      </w:pPr>
    </w:p>
    <w:p w:rsidR="00DB16F5" w:rsidRDefault="00DB16F5" w:rsidP="00DE032B">
      <w:pPr>
        <w:pStyle w:val="ICAParagraphText"/>
      </w:pPr>
    </w:p>
    <w:p w:rsidR="00DB16F5" w:rsidRDefault="00DB16F5" w:rsidP="00DE032B">
      <w:pPr>
        <w:pStyle w:val="ICAParagraphText"/>
      </w:pPr>
    </w:p>
    <w:p w:rsidR="00DB16F5" w:rsidRDefault="00DB16F5" w:rsidP="00DE032B">
      <w:pPr>
        <w:pStyle w:val="ICAParagraphText"/>
      </w:pPr>
    </w:p>
    <w:p w:rsidR="00DE032B" w:rsidRPr="00DB16F5" w:rsidRDefault="00DE032B" w:rsidP="00DE032B">
      <w:pPr>
        <w:rPr>
          <w:rFonts w:ascii="Arial" w:hAnsi="Arial" w:cs="Arial"/>
          <w:i/>
          <w:color w:val="666699"/>
          <w:sz w:val="18"/>
          <w:lang w:val="en-ZA"/>
        </w:rPr>
      </w:pPr>
      <w:r w:rsidRPr="00DB16F5">
        <w:rPr>
          <w:rFonts w:ascii="Arial" w:hAnsi="Arial" w:cs="Arial"/>
          <w:i/>
          <w:color w:val="666699"/>
          <w:sz w:val="18"/>
          <w:lang w:val="en-ZA"/>
        </w:rPr>
        <w:t xml:space="preserve">Please note that the </w:t>
      </w:r>
      <w:r w:rsidR="00DB16F5" w:rsidRPr="00DB16F5">
        <w:rPr>
          <w:rFonts w:ascii="Arial" w:hAnsi="Arial" w:cs="Arial"/>
          <w:i/>
          <w:color w:val="666699"/>
          <w:sz w:val="18"/>
          <w:lang w:val="en-ZA"/>
        </w:rPr>
        <w:t xml:space="preserve">end of day products for the </w:t>
      </w:r>
      <w:r w:rsidRPr="00DB16F5">
        <w:rPr>
          <w:rFonts w:ascii="Arial" w:hAnsi="Arial" w:cs="Arial"/>
          <w:i/>
          <w:color w:val="666699"/>
          <w:sz w:val="18"/>
          <w:lang w:val="en-ZA"/>
        </w:rPr>
        <w:t xml:space="preserve">FTSE/JSE All Share Factor Indices will no longer include constituents in the single or multi-factor indices with a weight adjustment factor </w:t>
      </w:r>
      <w:r w:rsidR="00DB16F5" w:rsidRPr="00DB16F5">
        <w:rPr>
          <w:rFonts w:ascii="Arial" w:hAnsi="Arial" w:cs="Arial"/>
          <w:i/>
          <w:color w:val="666699"/>
          <w:sz w:val="18"/>
          <w:lang w:val="en-ZA"/>
        </w:rPr>
        <w:t xml:space="preserve">(WAF) </w:t>
      </w:r>
      <w:r w:rsidRPr="00DB16F5">
        <w:rPr>
          <w:rFonts w:ascii="Arial" w:hAnsi="Arial" w:cs="Arial"/>
          <w:i/>
          <w:color w:val="666699"/>
          <w:sz w:val="18"/>
          <w:lang w:val="en-ZA"/>
        </w:rPr>
        <w:t>equal to zero.  This product enhancement will be effective after the close of business on Monday 18 December 2017, i.e. files dated 1812.csv will reflect the change.</w:t>
      </w:r>
    </w:p>
    <w:p w:rsidR="00DE032B" w:rsidRDefault="00DE032B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C0E4C"/>
    <w:rsid w:val="001257D4"/>
    <w:rsid w:val="00136BF4"/>
    <w:rsid w:val="00175314"/>
    <w:rsid w:val="001D51E7"/>
    <w:rsid w:val="001E2DF7"/>
    <w:rsid w:val="001E5972"/>
    <w:rsid w:val="0020273F"/>
    <w:rsid w:val="00222B7C"/>
    <w:rsid w:val="00300483"/>
    <w:rsid w:val="00402888"/>
    <w:rsid w:val="00441340"/>
    <w:rsid w:val="004A132A"/>
    <w:rsid w:val="004E6A70"/>
    <w:rsid w:val="005208FB"/>
    <w:rsid w:val="00555D47"/>
    <w:rsid w:val="00631DF2"/>
    <w:rsid w:val="00677B79"/>
    <w:rsid w:val="00677B9E"/>
    <w:rsid w:val="00796C41"/>
    <w:rsid w:val="00811999"/>
    <w:rsid w:val="009A6501"/>
    <w:rsid w:val="00A849E2"/>
    <w:rsid w:val="00B62887"/>
    <w:rsid w:val="00BE6A32"/>
    <w:rsid w:val="00D13E12"/>
    <w:rsid w:val="00D731A5"/>
    <w:rsid w:val="00DB16F5"/>
    <w:rsid w:val="00DE032B"/>
    <w:rsid w:val="00DE1503"/>
    <w:rsid w:val="00E12BAE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2017-12-17T22:00:00+00:00</JSE_x0020_Date>
    <JSEDate xmlns="4b9c4ad8-b913-4b33-a75f-8bb6922b9c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14515-D805-43BA-A507-ACCEAF2FE3F1}"/>
</file>

<file path=customXml/itemProps2.xml><?xml version="1.0" encoding="utf-8"?>
<ds:datastoreItem xmlns:ds="http://schemas.openxmlformats.org/officeDocument/2006/customXml" ds:itemID="{BBC16D66-80FD-4DB4-89D0-830E1AFB864E}"/>
</file>

<file path=customXml/itemProps3.xml><?xml version="1.0" encoding="utf-8"?>
<ds:datastoreItem xmlns:ds="http://schemas.openxmlformats.org/officeDocument/2006/customXml" ds:itemID="{B6707EB8-5F72-40C8-AC9E-4FD1F50BC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Madelein Badenhorst</cp:lastModifiedBy>
  <cp:revision>4</cp:revision>
  <cp:lastPrinted>2016-03-04T08:54:00Z</cp:lastPrinted>
  <dcterms:created xsi:type="dcterms:W3CDTF">2017-12-07T09:38:00Z</dcterms:created>
  <dcterms:modified xsi:type="dcterms:W3CDTF">2017-12-07T09:53:00Z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